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0D319" w14:textId="77777777" w:rsidR="00432311" w:rsidRPr="00E21788" w:rsidRDefault="00432311" w:rsidP="00E21788">
      <w:pPr>
        <w:spacing w:after="0" w:line="480" w:lineRule="auto"/>
        <w:rPr>
          <w:rFonts w:ascii="Times New Roman" w:hAnsi="Times New Roman" w:cs="Times New Roman"/>
          <w:sz w:val="24"/>
          <w:szCs w:val="24"/>
        </w:rPr>
      </w:pPr>
    </w:p>
    <w:p w14:paraId="5D2F0E05" w14:textId="77777777" w:rsidR="00432311" w:rsidRPr="00E21788" w:rsidRDefault="00432311" w:rsidP="00E21788">
      <w:pPr>
        <w:spacing w:after="0" w:line="480" w:lineRule="auto"/>
        <w:rPr>
          <w:rFonts w:ascii="Times New Roman" w:hAnsi="Times New Roman" w:cs="Times New Roman"/>
          <w:sz w:val="24"/>
          <w:szCs w:val="24"/>
        </w:rPr>
      </w:pPr>
    </w:p>
    <w:p w14:paraId="7139B408" w14:textId="77777777" w:rsidR="00432311" w:rsidRPr="00E21788" w:rsidRDefault="00432311" w:rsidP="00E21788">
      <w:pPr>
        <w:spacing w:after="0" w:line="480" w:lineRule="auto"/>
        <w:rPr>
          <w:rFonts w:ascii="Times New Roman" w:hAnsi="Times New Roman" w:cs="Times New Roman"/>
          <w:sz w:val="24"/>
          <w:szCs w:val="24"/>
        </w:rPr>
      </w:pPr>
    </w:p>
    <w:p w14:paraId="4DBC8C2B" w14:textId="77777777" w:rsidR="00432311" w:rsidRPr="00E21788" w:rsidRDefault="00432311" w:rsidP="00E21788">
      <w:pPr>
        <w:spacing w:after="0" w:line="480" w:lineRule="auto"/>
        <w:rPr>
          <w:rFonts w:ascii="Times New Roman" w:hAnsi="Times New Roman" w:cs="Times New Roman"/>
          <w:sz w:val="24"/>
          <w:szCs w:val="24"/>
        </w:rPr>
      </w:pPr>
    </w:p>
    <w:p w14:paraId="555A31CD" w14:textId="77777777" w:rsidR="00432311" w:rsidRPr="00E21788" w:rsidRDefault="00432311" w:rsidP="00E21788">
      <w:pPr>
        <w:spacing w:after="0" w:line="480" w:lineRule="auto"/>
        <w:rPr>
          <w:rFonts w:ascii="Times New Roman" w:hAnsi="Times New Roman" w:cs="Times New Roman"/>
          <w:sz w:val="24"/>
          <w:szCs w:val="24"/>
        </w:rPr>
      </w:pPr>
    </w:p>
    <w:p w14:paraId="003559B2" w14:textId="77777777" w:rsidR="00432311" w:rsidRPr="00E21788" w:rsidRDefault="00432311" w:rsidP="00E21788">
      <w:pPr>
        <w:spacing w:after="0" w:line="480" w:lineRule="auto"/>
        <w:rPr>
          <w:rFonts w:ascii="Times New Roman" w:hAnsi="Times New Roman" w:cs="Times New Roman"/>
          <w:sz w:val="24"/>
          <w:szCs w:val="24"/>
        </w:rPr>
      </w:pPr>
    </w:p>
    <w:p w14:paraId="19BEBB70" w14:textId="77777777" w:rsidR="00432311" w:rsidRPr="00E21788" w:rsidRDefault="00432311" w:rsidP="00E21788">
      <w:pPr>
        <w:spacing w:after="0" w:line="480" w:lineRule="auto"/>
        <w:rPr>
          <w:rFonts w:ascii="Times New Roman" w:hAnsi="Times New Roman" w:cs="Times New Roman"/>
          <w:sz w:val="24"/>
          <w:szCs w:val="24"/>
        </w:rPr>
      </w:pPr>
    </w:p>
    <w:p w14:paraId="45296CE3" w14:textId="77777777" w:rsidR="00432311" w:rsidRPr="00E21788" w:rsidRDefault="00432311" w:rsidP="00E21788">
      <w:pPr>
        <w:spacing w:after="0" w:line="480" w:lineRule="auto"/>
        <w:rPr>
          <w:rFonts w:ascii="Times New Roman" w:hAnsi="Times New Roman" w:cs="Times New Roman"/>
          <w:sz w:val="24"/>
          <w:szCs w:val="24"/>
        </w:rPr>
      </w:pPr>
    </w:p>
    <w:p w14:paraId="61432752" w14:textId="77777777" w:rsidR="00432311" w:rsidRPr="00E21788" w:rsidRDefault="00432311" w:rsidP="00E21788">
      <w:pPr>
        <w:spacing w:after="0" w:line="480" w:lineRule="auto"/>
        <w:rPr>
          <w:rFonts w:ascii="Times New Roman" w:hAnsi="Times New Roman" w:cs="Times New Roman"/>
          <w:sz w:val="24"/>
          <w:szCs w:val="24"/>
        </w:rPr>
      </w:pPr>
    </w:p>
    <w:p w14:paraId="6848658E" w14:textId="77777777" w:rsidR="00432311" w:rsidRPr="00E21788" w:rsidRDefault="00432311" w:rsidP="00A7630C">
      <w:pPr>
        <w:spacing w:after="0" w:line="480" w:lineRule="auto"/>
        <w:jc w:val="center"/>
        <w:rPr>
          <w:rFonts w:ascii="Times New Roman" w:hAnsi="Times New Roman" w:cs="Times New Roman"/>
          <w:sz w:val="24"/>
          <w:szCs w:val="24"/>
        </w:rPr>
      </w:pPr>
    </w:p>
    <w:p w14:paraId="0D7557DE" w14:textId="68B786E2" w:rsidR="00432311" w:rsidRPr="00E21788" w:rsidRDefault="00432311" w:rsidP="00A7630C">
      <w:pPr>
        <w:spacing w:after="0" w:line="480" w:lineRule="auto"/>
        <w:jc w:val="center"/>
        <w:rPr>
          <w:rFonts w:ascii="Times New Roman" w:hAnsi="Times New Roman" w:cs="Times New Roman"/>
          <w:sz w:val="24"/>
          <w:szCs w:val="24"/>
        </w:rPr>
      </w:pPr>
      <w:r w:rsidRPr="00E21788">
        <w:rPr>
          <w:rFonts w:ascii="Times New Roman" w:hAnsi="Times New Roman" w:cs="Times New Roman"/>
          <w:sz w:val="24"/>
          <w:szCs w:val="24"/>
        </w:rPr>
        <w:t>Impact of the Indian Act</w:t>
      </w:r>
    </w:p>
    <w:p w14:paraId="69B891A0" w14:textId="3C6CE096" w:rsidR="00432311" w:rsidRPr="00E21788" w:rsidRDefault="00432311" w:rsidP="00A7630C">
      <w:pPr>
        <w:spacing w:after="0" w:line="480" w:lineRule="auto"/>
        <w:jc w:val="center"/>
        <w:rPr>
          <w:rFonts w:ascii="Times New Roman" w:hAnsi="Times New Roman" w:cs="Times New Roman"/>
          <w:sz w:val="24"/>
          <w:szCs w:val="24"/>
        </w:rPr>
      </w:pPr>
      <w:r w:rsidRPr="00E21788">
        <w:rPr>
          <w:rFonts w:ascii="Times New Roman" w:hAnsi="Times New Roman" w:cs="Times New Roman"/>
          <w:sz w:val="24"/>
          <w:szCs w:val="24"/>
        </w:rPr>
        <w:t>Student’s Name</w:t>
      </w:r>
    </w:p>
    <w:p w14:paraId="61CD31CA" w14:textId="37F0B8D4" w:rsidR="00432311" w:rsidRPr="00E21788" w:rsidRDefault="00432311" w:rsidP="00A7630C">
      <w:pPr>
        <w:spacing w:after="0" w:line="480" w:lineRule="auto"/>
        <w:jc w:val="center"/>
        <w:rPr>
          <w:rFonts w:ascii="Times New Roman" w:hAnsi="Times New Roman" w:cs="Times New Roman"/>
          <w:sz w:val="24"/>
          <w:szCs w:val="24"/>
        </w:rPr>
      </w:pPr>
      <w:r w:rsidRPr="00E21788">
        <w:rPr>
          <w:rFonts w:ascii="Times New Roman" w:hAnsi="Times New Roman" w:cs="Times New Roman"/>
          <w:sz w:val="24"/>
          <w:szCs w:val="24"/>
        </w:rPr>
        <w:t>Institutional Affiliation</w:t>
      </w:r>
    </w:p>
    <w:p w14:paraId="66E6C1C0" w14:textId="77777777" w:rsidR="00432311" w:rsidRPr="00E21788" w:rsidRDefault="00432311" w:rsidP="00E21788">
      <w:pPr>
        <w:spacing w:after="0" w:line="480" w:lineRule="auto"/>
        <w:rPr>
          <w:rFonts w:ascii="Times New Roman" w:hAnsi="Times New Roman" w:cs="Times New Roman"/>
          <w:sz w:val="24"/>
          <w:szCs w:val="24"/>
        </w:rPr>
      </w:pPr>
    </w:p>
    <w:p w14:paraId="3DA3C6B4" w14:textId="77777777" w:rsidR="00432311" w:rsidRPr="00E21788" w:rsidRDefault="00432311" w:rsidP="00E21788">
      <w:pPr>
        <w:spacing w:after="0" w:line="480" w:lineRule="auto"/>
        <w:rPr>
          <w:rFonts w:ascii="Times New Roman" w:hAnsi="Times New Roman" w:cs="Times New Roman"/>
          <w:sz w:val="24"/>
          <w:szCs w:val="24"/>
        </w:rPr>
      </w:pPr>
    </w:p>
    <w:p w14:paraId="4F0ACD11" w14:textId="77777777" w:rsidR="00432311" w:rsidRPr="00E21788" w:rsidRDefault="00432311" w:rsidP="00E21788">
      <w:pPr>
        <w:spacing w:after="0" w:line="480" w:lineRule="auto"/>
        <w:rPr>
          <w:rFonts w:ascii="Times New Roman" w:hAnsi="Times New Roman" w:cs="Times New Roman"/>
          <w:sz w:val="24"/>
          <w:szCs w:val="24"/>
        </w:rPr>
      </w:pPr>
    </w:p>
    <w:p w14:paraId="6C69F1AB" w14:textId="77777777" w:rsidR="00432311" w:rsidRPr="00E21788" w:rsidRDefault="00432311" w:rsidP="00E21788">
      <w:pPr>
        <w:spacing w:after="0" w:line="480" w:lineRule="auto"/>
        <w:rPr>
          <w:rFonts w:ascii="Times New Roman" w:hAnsi="Times New Roman" w:cs="Times New Roman"/>
          <w:sz w:val="24"/>
          <w:szCs w:val="24"/>
        </w:rPr>
      </w:pPr>
    </w:p>
    <w:p w14:paraId="37692DEC" w14:textId="77777777" w:rsidR="00432311" w:rsidRPr="00E21788" w:rsidRDefault="00432311" w:rsidP="00E21788">
      <w:pPr>
        <w:spacing w:after="0" w:line="480" w:lineRule="auto"/>
        <w:rPr>
          <w:rFonts w:ascii="Times New Roman" w:hAnsi="Times New Roman" w:cs="Times New Roman"/>
          <w:sz w:val="24"/>
          <w:szCs w:val="24"/>
        </w:rPr>
      </w:pPr>
    </w:p>
    <w:p w14:paraId="65B2A139" w14:textId="77777777" w:rsidR="00432311" w:rsidRDefault="00432311" w:rsidP="00E21788">
      <w:pPr>
        <w:spacing w:after="0" w:line="480" w:lineRule="auto"/>
        <w:rPr>
          <w:rFonts w:ascii="Times New Roman" w:hAnsi="Times New Roman" w:cs="Times New Roman"/>
          <w:sz w:val="24"/>
          <w:szCs w:val="24"/>
        </w:rPr>
      </w:pPr>
    </w:p>
    <w:p w14:paraId="0351868C" w14:textId="77777777" w:rsidR="00A7630C" w:rsidRPr="00E21788" w:rsidRDefault="00A7630C" w:rsidP="00E21788">
      <w:pPr>
        <w:spacing w:after="0" w:line="480" w:lineRule="auto"/>
        <w:rPr>
          <w:rFonts w:ascii="Times New Roman" w:hAnsi="Times New Roman" w:cs="Times New Roman"/>
          <w:sz w:val="24"/>
          <w:szCs w:val="24"/>
        </w:rPr>
      </w:pPr>
    </w:p>
    <w:p w14:paraId="10E0043E" w14:textId="77777777" w:rsidR="00432311" w:rsidRPr="00E21788" w:rsidRDefault="00432311" w:rsidP="00E21788">
      <w:pPr>
        <w:spacing w:after="0" w:line="480" w:lineRule="auto"/>
        <w:rPr>
          <w:rFonts w:ascii="Times New Roman" w:hAnsi="Times New Roman" w:cs="Times New Roman"/>
          <w:sz w:val="24"/>
          <w:szCs w:val="24"/>
        </w:rPr>
      </w:pPr>
    </w:p>
    <w:p w14:paraId="7D0F6DA6" w14:textId="77777777" w:rsidR="00432311" w:rsidRPr="00E21788" w:rsidRDefault="00432311" w:rsidP="00E21788">
      <w:pPr>
        <w:spacing w:after="0" w:line="480" w:lineRule="auto"/>
        <w:rPr>
          <w:rFonts w:ascii="Times New Roman" w:hAnsi="Times New Roman" w:cs="Times New Roman"/>
          <w:sz w:val="24"/>
          <w:szCs w:val="24"/>
        </w:rPr>
      </w:pPr>
    </w:p>
    <w:p w14:paraId="53EE832C" w14:textId="77777777" w:rsidR="00432311" w:rsidRPr="00E21788" w:rsidRDefault="00432311" w:rsidP="00E21788">
      <w:pPr>
        <w:spacing w:after="0" w:line="480" w:lineRule="auto"/>
        <w:rPr>
          <w:rFonts w:ascii="Times New Roman" w:hAnsi="Times New Roman" w:cs="Times New Roman"/>
          <w:sz w:val="24"/>
          <w:szCs w:val="24"/>
        </w:rPr>
      </w:pPr>
    </w:p>
    <w:p w14:paraId="02EFC4B7" w14:textId="1800EB85" w:rsidR="00432311" w:rsidRPr="00E21788" w:rsidRDefault="00432311" w:rsidP="00E21788">
      <w:pPr>
        <w:spacing w:after="0" w:line="480" w:lineRule="auto"/>
        <w:jc w:val="center"/>
        <w:rPr>
          <w:rFonts w:ascii="Times New Roman" w:hAnsi="Times New Roman" w:cs="Times New Roman"/>
          <w:sz w:val="24"/>
          <w:szCs w:val="24"/>
        </w:rPr>
      </w:pPr>
      <w:r w:rsidRPr="00E21788">
        <w:rPr>
          <w:rFonts w:ascii="Times New Roman" w:hAnsi="Times New Roman" w:cs="Times New Roman"/>
          <w:sz w:val="24"/>
          <w:szCs w:val="24"/>
        </w:rPr>
        <w:lastRenderedPageBreak/>
        <w:t>Impact of the Indian Act</w:t>
      </w:r>
    </w:p>
    <w:p w14:paraId="21E806B0" w14:textId="3AD2228C" w:rsidR="00432311" w:rsidRPr="00E21788" w:rsidRDefault="00432311" w:rsidP="00E21788">
      <w:pPr>
        <w:spacing w:after="0" w:line="480" w:lineRule="auto"/>
        <w:jc w:val="center"/>
        <w:rPr>
          <w:rFonts w:ascii="Times New Roman" w:hAnsi="Times New Roman" w:cs="Times New Roman"/>
          <w:b/>
          <w:sz w:val="24"/>
          <w:szCs w:val="24"/>
        </w:rPr>
      </w:pPr>
      <w:r w:rsidRPr="00E21788">
        <w:rPr>
          <w:rFonts w:ascii="Times New Roman" w:hAnsi="Times New Roman" w:cs="Times New Roman"/>
          <w:b/>
          <w:sz w:val="24"/>
          <w:szCs w:val="24"/>
        </w:rPr>
        <w:t>Part 1: An Original Artistic Piece</w:t>
      </w:r>
    </w:p>
    <w:tbl>
      <w:tblPr>
        <w:tblW w:w="16200" w:type="dxa"/>
        <w:tblCellSpacing w:w="15" w:type="dxa"/>
        <w:tblCellMar>
          <w:top w:w="15" w:type="dxa"/>
          <w:left w:w="15" w:type="dxa"/>
          <w:bottom w:w="15" w:type="dxa"/>
          <w:right w:w="15" w:type="dxa"/>
        </w:tblCellMar>
        <w:tblLook w:val="04A0" w:firstRow="1" w:lastRow="0" w:firstColumn="1" w:lastColumn="0" w:noHBand="0" w:noVBand="1"/>
      </w:tblPr>
      <w:tblGrid>
        <w:gridCol w:w="8055"/>
        <w:gridCol w:w="8145"/>
      </w:tblGrid>
      <w:tr w:rsidR="00E21788" w:rsidRPr="00E21788" w14:paraId="1A2F6A44" w14:textId="77777777" w:rsidTr="00432311">
        <w:trPr>
          <w:trHeight w:val="270"/>
          <w:tblCellSpacing w:w="15" w:type="dxa"/>
        </w:trPr>
        <w:tc>
          <w:tcPr>
            <w:tcW w:w="8010" w:type="dxa"/>
            <w:vAlign w:val="center"/>
            <w:hideMark/>
          </w:tcPr>
          <w:p w14:paraId="478EA9C0" w14:textId="7253DD4F" w:rsidR="00CB0D95" w:rsidRPr="00E21788" w:rsidRDefault="00CB0D95" w:rsidP="00E21788">
            <w:pPr>
              <w:spacing w:after="0" w:line="480" w:lineRule="auto"/>
              <w:jc w:val="center"/>
              <w:rPr>
                <w:rFonts w:ascii="Times New Roman" w:hAnsi="Times New Roman" w:cs="Times New Roman"/>
                <w:sz w:val="24"/>
                <w:szCs w:val="24"/>
              </w:rPr>
            </w:pPr>
            <w:r w:rsidRPr="00E21788">
              <w:rPr>
                <w:rFonts w:ascii="Times New Roman" w:hAnsi="Times New Roman" w:cs="Times New Roman"/>
                <w:noProof/>
                <w:sz w:val="24"/>
                <w:szCs w:val="24"/>
              </w:rPr>
              <w:drawing>
                <wp:inline distT="0" distB="0" distL="0" distR="0" wp14:anchorId="09E594EB" wp14:editId="792897AD">
                  <wp:extent cx="3383280" cy="226949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3280" cy="2269490"/>
                          </a:xfrm>
                          <a:prstGeom prst="rect">
                            <a:avLst/>
                          </a:prstGeom>
                          <a:noFill/>
                          <a:ln>
                            <a:noFill/>
                          </a:ln>
                        </pic:spPr>
                      </pic:pic>
                    </a:graphicData>
                  </a:graphic>
                </wp:inline>
              </w:drawing>
            </w:r>
          </w:p>
          <w:p w14:paraId="4224E9B0" w14:textId="7DE60D0E" w:rsidR="00CB0D95" w:rsidRPr="00E21788" w:rsidRDefault="00CB0D95" w:rsidP="00E21788">
            <w:pPr>
              <w:spacing w:after="0" w:line="480" w:lineRule="auto"/>
              <w:jc w:val="center"/>
              <w:rPr>
                <w:rFonts w:ascii="Times New Roman" w:eastAsia="Times New Roman" w:hAnsi="Times New Roman" w:cs="Times New Roman"/>
                <w:sz w:val="24"/>
                <w:szCs w:val="24"/>
              </w:rPr>
            </w:pPr>
            <w:r w:rsidRPr="00E21788">
              <w:rPr>
                <w:rFonts w:ascii="Times New Roman" w:eastAsia="Times New Roman" w:hAnsi="Times New Roman" w:cs="Times New Roman"/>
                <w:bCs/>
                <w:sz w:val="24"/>
                <w:szCs w:val="24"/>
              </w:rPr>
              <w:t>Gerald McMaster, Trick or Treaty, 1990</w:t>
            </w:r>
          </w:p>
        </w:tc>
        <w:tc>
          <w:tcPr>
            <w:tcW w:w="8100" w:type="dxa"/>
            <w:vAlign w:val="center"/>
            <w:hideMark/>
          </w:tcPr>
          <w:p w14:paraId="511127C4" w14:textId="439EB6A8" w:rsidR="00CB0D95" w:rsidRPr="00E21788" w:rsidRDefault="00CB0D95" w:rsidP="00E21788">
            <w:pPr>
              <w:spacing w:after="0" w:line="480" w:lineRule="auto"/>
              <w:rPr>
                <w:rFonts w:ascii="Times New Roman" w:eastAsia="Times New Roman" w:hAnsi="Times New Roman" w:cs="Times New Roman"/>
                <w:sz w:val="24"/>
                <w:szCs w:val="24"/>
              </w:rPr>
            </w:pPr>
          </w:p>
        </w:tc>
      </w:tr>
    </w:tbl>
    <w:p w14:paraId="29618A57" w14:textId="1B70A6E2" w:rsidR="001956DF" w:rsidRPr="00E21788" w:rsidRDefault="006A75CC" w:rsidP="00E21788">
      <w:pPr>
        <w:spacing w:after="0" w:line="480" w:lineRule="auto"/>
        <w:ind w:firstLine="720"/>
        <w:rPr>
          <w:rFonts w:ascii="Times New Roman" w:eastAsia="Times New Roman" w:hAnsi="Times New Roman" w:cs="Times New Roman"/>
          <w:b/>
          <w:iCs/>
          <w:sz w:val="24"/>
          <w:szCs w:val="24"/>
        </w:rPr>
      </w:pPr>
      <w:r w:rsidRPr="00E21788">
        <w:rPr>
          <w:rFonts w:ascii="Times New Roman" w:eastAsia="Times New Roman" w:hAnsi="Times New Roman" w:cs="Times New Roman"/>
          <w:b/>
          <w:iCs/>
          <w:sz w:val="24"/>
          <w:szCs w:val="24"/>
        </w:rPr>
        <w:t xml:space="preserve">Art </w:t>
      </w:r>
      <w:r w:rsidR="00056E30" w:rsidRPr="00E21788">
        <w:rPr>
          <w:rFonts w:ascii="Times New Roman" w:eastAsia="Times New Roman" w:hAnsi="Times New Roman" w:cs="Times New Roman"/>
          <w:b/>
          <w:iCs/>
          <w:sz w:val="24"/>
          <w:szCs w:val="24"/>
        </w:rPr>
        <w:t>d</w:t>
      </w:r>
      <w:r w:rsidRPr="00E21788">
        <w:rPr>
          <w:rFonts w:ascii="Times New Roman" w:eastAsia="Times New Roman" w:hAnsi="Times New Roman" w:cs="Times New Roman"/>
          <w:b/>
          <w:iCs/>
          <w:sz w:val="24"/>
          <w:szCs w:val="24"/>
        </w:rPr>
        <w:t>escription</w:t>
      </w:r>
      <w:r w:rsidR="00056E30" w:rsidRPr="00E21788">
        <w:rPr>
          <w:rFonts w:ascii="Times New Roman" w:eastAsia="Times New Roman" w:hAnsi="Times New Roman" w:cs="Times New Roman"/>
          <w:iCs/>
          <w:sz w:val="24"/>
          <w:szCs w:val="24"/>
        </w:rPr>
        <w:t xml:space="preserve">. </w:t>
      </w:r>
      <w:r w:rsidR="00AC11A2" w:rsidRPr="00E21788">
        <w:rPr>
          <w:rFonts w:ascii="Times New Roman" w:eastAsia="Times New Roman" w:hAnsi="Times New Roman" w:cs="Times New Roman"/>
          <w:iCs/>
          <w:sz w:val="24"/>
          <w:szCs w:val="24"/>
        </w:rPr>
        <w:t>“</w:t>
      </w:r>
      <w:r w:rsidR="001956DF" w:rsidRPr="00E21788">
        <w:rPr>
          <w:rFonts w:ascii="Times New Roman" w:eastAsia="Times New Roman" w:hAnsi="Times New Roman" w:cs="Times New Roman"/>
          <w:iCs/>
          <w:sz w:val="24"/>
          <w:szCs w:val="24"/>
        </w:rPr>
        <w:t xml:space="preserve">What I did here was inspired by a poster of Jack Nicholson as the Joker, so it became very Hallowe'enish – with the </w:t>
      </w:r>
      <w:r w:rsidR="00AC11A2" w:rsidRPr="00E21788">
        <w:rPr>
          <w:rFonts w:ascii="Times New Roman" w:eastAsia="Times New Roman" w:hAnsi="Times New Roman" w:cs="Times New Roman"/>
          <w:iCs/>
          <w:sz w:val="24"/>
          <w:szCs w:val="24"/>
        </w:rPr>
        <w:t>colors</w:t>
      </w:r>
      <w:r w:rsidR="001956DF" w:rsidRPr="00E21788">
        <w:rPr>
          <w:rFonts w:ascii="Times New Roman" w:eastAsia="Times New Roman" w:hAnsi="Times New Roman" w:cs="Times New Roman"/>
          <w:iCs/>
          <w:sz w:val="24"/>
          <w:szCs w:val="24"/>
        </w:rPr>
        <w:t>, ‘trick or treat.’ I felt that 'TRICK OR TREAT’ was actually the same word, or had the same implications. Whether they signed it or not – and a lot of Indians never did sign a treaty – it meant the same thing. There was never any advantage at all to Native peoples. It was all to their disadvantage. 'You’re damned if you do and damned if you don’t.’ I think that there were no treats at a</w:t>
      </w:r>
      <w:r w:rsidR="00FF52FE" w:rsidRPr="00E21788">
        <w:rPr>
          <w:rFonts w:ascii="Times New Roman" w:eastAsia="Times New Roman" w:hAnsi="Times New Roman" w:cs="Times New Roman"/>
          <w:iCs/>
          <w:sz w:val="24"/>
          <w:szCs w:val="24"/>
        </w:rPr>
        <w:t>ll! So I saw it as a cruel joke</w:t>
      </w:r>
      <w:r w:rsidR="001956DF" w:rsidRPr="00E21788">
        <w:rPr>
          <w:rFonts w:ascii="Times New Roman" w:eastAsia="Times New Roman" w:hAnsi="Times New Roman" w:cs="Times New Roman"/>
          <w:iCs/>
          <w:sz w:val="24"/>
          <w:szCs w:val="24"/>
        </w:rPr>
        <w:t>”</w:t>
      </w:r>
      <w:r w:rsidR="00FF52FE" w:rsidRPr="00E21788">
        <w:rPr>
          <w:rFonts w:ascii="Times New Roman" w:eastAsia="Times New Roman" w:hAnsi="Times New Roman" w:cs="Times New Roman"/>
          <w:iCs/>
          <w:sz w:val="24"/>
          <w:szCs w:val="24"/>
        </w:rPr>
        <w:t xml:space="preserve"> (McMaster, 1990). </w:t>
      </w:r>
    </w:p>
    <w:p w14:paraId="2F11F3F1" w14:textId="131AE8AA" w:rsidR="00CB0D95" w:rsidRPr="00E21788" w:rsidRDefault="00790FBA" w:rsidP="00E21788">
      <w:pPr>
        <w:spacing w:after="0" w:line="480" w:lineRule="auto"/>
        <w:jc w:val="center"/>
        <w:rPr>
          <w:rFonts w:ascii="Times New Roman" w:eastAsia="Times New Roman" w:hAnsi="Times New Roman" w:cs="Times New Roman"/>
          <w:b/>
          <w:sz w:val="24"/>
          <w:szCs w:val="24"/>
        </w:rPr>
      </w:pPr>
      <w:r w:rsidRPr="00E21788">
        <w:rPr>
          <w:rFonts w:ascii="Times New Roman" w:eastAsia="Times New Roman" w:hAnsi="Times New Roman" w:cs="Times New Roman"/>
          <w:b/>
          <w:sz w:val="24"/>
          <w:szCs w:val="24"/>
        </w:rPr>
        <w:t>Part 2: Essay</w:t>
      </w:r>
    </w:p>
    <w:p w14:paraId="30BA5143" w14:textId="39A7CF42" w:rsidR="00A37FD1" w:rsidRPr="00E21788" w:rsidRDefault="000C3B62"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 xml:space="preserve">While the highly controversial and widely debated Indian Act has so far undergone a wide range of amendments with the sole purpose of conforming to modernity, the legislation largely retains what critics and many Aboriginals view as its original form. Formerly and currently administered by the Department of Indian Affairs and Northern Development (DIAND) AND Indian and Northern Affairs Canada (INAC), the law has shaped the poor </w:t>
      </w:r>
      <w:r w:rsidRPr="00E21788">
        <w:rPr>
          <w:rFonts w:ascii="Times New Roman" w:hAnsi="Times New Roman" w:cs="Times New Roman"/>
          <w:sz w:val="24"/>
          <w:szCs w:val="24"/>
        </w:rPr>
        <w:lastRenderedPageBreak/>
        <w:t>relationship between First Nations and Canadian society</w:t>
      </w:r>
      <w:r w:rsidR="00421DF2" w:rsidRPr="00E21788">
        <w:rPr>
          <w:rFonts w:ascii="Times New Roman" w:hAnsi="Times New Roman" w:cs="Times New Roman"/>
          <w:sz w:val="24"/>
          <w:szCs w:val="24"/>
        </w:rPr>
        <w:t xml:space="preserve"> (Uribe, 2006)</w:t>
      </w:r>
      <w:r w:rsidRPr="00E21788">
        <w:rPr>
          <w:rFonts w:ascii="Times New Roman" w:hAnsi="Times New Roman" w:cs="Times New Roman"/>
          <w:sz w:val="24"/>
          <w:szCs w:val="24"/>
        </w:rPr>
        <w:t xml:space="preserve">. In particular, the Indian Act set a bad precedent by introducing biased, retrogressive, and oppressive assimilation policies that did not only terminate the Aboriginal peoples’ cultural and social uniqueness but also their political and economic distinctiveness. By laying a foundation for the absorption of First Nations into mainstream Canadian values, as well as life, the Indian Act has succeeded in creating a normalized system that makes self-governance among the Aboriginals an illusion. </w:t>
      </w:r>
    </w:p>
    <w:p w14:paraId="07331BD9" w14:textId="79D997EC" w:rsidR="00A37FD1" w:rsidRPr="00E21788" w:rsidRDefault="00890135"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In the Uni</w:t>
      </w:r>
      <w:r w:rsidR="00E7588B" w:rsidRPr="00E21788">
        <w:rPr>
          <w:rFonts w:ascii="Times New Roman" w:hAnsi="Times New Roman" w:cs="Times New Roman"/>
          <w:sz w:val="24"/>
          <w:szCs w:val="24"/>
        </w:rPr>
        <w:t>ted States (U.S.) and Canada, federal recognition can only be achieved when an individual complies with each of the distinct standards governing government regulation. Given this requirement, the Indian Act has served as a combination of laws that have played a central role in controlling almost all aspects of Indian life for the past century (</w:t>
      </w:r>
      <w:r w:rsidR="002A21A7" w:rsidRPr="00E21788">
        <w:rPr>
          <w:rFonts w:ascii="Times New Roman" w:hAnsi="Times New Roman" w:cs="Times New Roman"/>
          <w:sz w:val="24"/>
          <w:szCs w:val="24"/>
        </w:rPr>
        <w:t>Coates, 2008</w:t>
      </w:r>
      <w:r w:rsidR="00E7588B" w:rsidRPr="00E21788">
        <w:rPr>
          <w:rFonts w:ascii="Times New Roman" w:hAnsi="Times New Roman" w:cs="Times New Roman"/>
          <w:sz w:val="24"/>
          <w:szCs w:val="24"/>
        </w:rPr>
        <w:t xml:space="preserve">). </w:t>
      </w:r>
      <w:r w:rsidR="001A081E" w:rsidRPr="00E21788">
        <w:rPr>
          <w:rFonts w:ascii="Times New Roman" w:hAnsi="Times New Roman" w:cs="Times New Roman"/>
          <w:sz w:val="24"/>
          <w:szCs w:val="24"/>
        </w:rPr>
        <w:t xml:space="preserve">In this respect, the legislation is seen by Aboriginals as one of the regulatory regimes, which provides a variety of ways through which to understand Native identity. </w:t>
      </w:r>
      <w:r w:rsidR="000E11AC" w:rsidRPr="00E21788">
        <w:rPr>
          <w:rFonts w:ascii="Times New Roman" w:hAnsi="Times New Roman" w:cs="Times New Roman"/>
          <w:sz w:val="24"/>
          <w:szCs w:val="24"/>
        </w:rPr>
        <w:t>As stated earlier, the Indian Act has achieved this by organizing a conceptual approach or framework that has in turn shaped and continue to define contemporary First Nations life in a manner that has been normalized</w:t>
      </w:r>
      <w:r w:rsidR="005A4FFF" w:rsidRPr="00E21788">
        <w:rPr>
          <w:rFonts w:ascii="Times New Roman" w:hAnsi="Times New Roman" w:cs="Times New Roman"/>
          <w:sz w:val="24"/>
          <w:szCs w:val="24"/>
        </w:rPr>
        <w:t xml:space="preserve"> (Ryan, 1999)</w:t>
      </w:r>
      <w:r w:rsidR="000E11AC" w:rsidRPr="00E21788">
        <w:rPr>
          <w:rFonts w:ascii="Times New Roman" w:hAnsi="Times New Roman" w:cs="Times New Roman"/>
          <w:sz w:val="24"/>
          <w:szCs w:val="24"/>
        </w:rPr>
        <w:t xml:space="preserve">. Traditionally, the Indian Act’s provisions authorizes the federal government to exercise a great deal of control over the Aboriginals’ political status, land possession, cultural activities, and several other civil rights. </w:t>
      </w:r>
    </w:p>
    <w:p w14:paraId="4F06C5FA" w14:textId="35D29D29" w:rsidR="007666C5" w:rsidRPr="00E21788" w:rsidRDefault="007666C5"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 xml:space="preserve">The Indian Act and related legislations elsewhere have and will continue to damn First Nations in Canada and beyond. Although Native peoples in Canada fight for equality, they are least likely to achieve significant </w:t>
      </w:r>
      <w:r w:rsidR="004D7E8F" w:rsidRPr="00E21788">
        <w:rPr>
          <w:rFonts w:ascii="Times New Roman" w:hAnsi="Times New Roman" w:cs="Times New Roman"/>
          <w:sz w:val="24"/>
          <w:szCs w:val="24"/>
        </w:rPr>
        <w:t xml:space="preserve">change in their quest because, by signing the treaty, they kind of sold and accepted their fate. Given the popularity and power of the right conservatives in the country, Indigenous peoples have little to do regarding the backlash against their marginalized status. Complaints by Natives are not only ignored by the majority but also controlled through </w:t>
      </w:r>
      <w:r w:rsidR="004D7E8F" w:rsidRPr="00E21788">
        <w:rPr>
          <w:rFonts w:ascii="Times New Roman" w:hAnsi="Times New Roman" w:cs="Times New Roman"/>
          <w:sz w:val="24"/>
          <w:szCs w:val="24"/>
        </w:rPr>
        <w:lastRenderedPageBreak/>
        <w:t xml:space="preserve">censorship in the media and other platforms. The majority firmly believe in the notion of cultivating and mainlining their traditional values. To achieve this, they </w:t>
      </w:r>
      <w:r w:rsidR="00D7692A" w:rsidRPr="00E21788">
        <w:rPr>
          <w:rFonts w:ascii="Times New Roman" w:hAnsi="Times New Roman" w:cs="Times New Roman"/>
          <w:sz w:val="24"/>
          <w:szCs w:val="24"/>
        </w:rPr>
        <w:t xml:space="preserve">have </w:t>
      </w:r>
      <w:r w:rsidR="004D7E8F" w:rsidRPr="00E21788">
        <w:rPr>
          <w:rFonts w:ascii="Times New Roman" w:hAnsi="Times New Roman" w:cs="Times New Roman"/>
          <w:sz w:val="24"/>
          <w:szCs w:val="24"/>
        </w:rPr>
        <w:t>create</w:t>
      </w:r>
      <w:r w:rsidR="00D7692A" w:rsidRPr="00E21788">
        <w:rPr>
          <w:rFonts w:ascii="Times New Roman" w:hAnsi="Times New Roman" w:cs="Times New Roman"/>
          <w:sz w:val="24"/>
          <w:szCs w:val="24"/>
        </w:rPr>
        <w:t>d</w:t>
      </w:r>
      <w:r w:rsidR="004D7E8F" w:rsidRPr="00E21788">
        <w:rPr>
          <w:rFonts w:ascii="Times New Roman" w:hAnsi="Times New Roman" w:cs="Times New Roman"/>
          <w:sz w:val="24"/>
          <w:szCs w:val="24"/>
        </w:rPr>
        <w:t xml:space="preserve"> the popular narrative of conformity that </w:t>
      </w:r>
      <w:r w:rsidR="00D7692A" w:rsidRPr="00E21788">
        <w:rPr>
          <w:rFonts w:ascii="Times New Roman" w:hAnsi="Times New Roman" w:cs="Times New Roman"/>
          <w:sz w:val="24"/>
          <w:szCs w:val="24"/>
        </w:rPr>
        <w:t xml:space="preserve">does not provide room for being an individual. In this respect, people on the margin, especially Aboriginals, are presented with only two options: acculturation and assimilation, processes that started from the first time of their contact. </w:t>
      </w:r>
    </w:p>
    <w:p w14:paraId="0B0693B7" w14:textId="0FFF97F8" w:rsidR="00CA0DF8" w:rsidRPr="00E21788" w:rsidRDefault="0037103D"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 xml:space="preserve">The </w:t>
      </w:r>
      <w:r w:rsidR="00271749" w:rsidRPr="00E21788">
        <w:rPr>
          <w:rFonts w:ascii="Times New Roman" w:hAnsi="Times New Roman" w:cs="Times New Roman"/>
          <w:sz w:val="24"/>
          <w:szCs w:val="24"/>
        </w:rPr>
        <w:t xml:space="preserve">Indian Act indirectly </w:t>
      </w:r>
      <w:r w:rsidRPr="00E21788">
        <w:rPr>
          <w:rFonts w:ascii="Times New Roman" w:hAnsi="Times New Roman" w:cs="Times New Roman"/>
          <w:sz w:val="24"/>
          <w:szCs w:val="24"/>
        </w:rPr>
        <w:t xml:space="preserve">perpetuates the idea that, for Canada to remain united, everybody must </w:t>
      </w:r>
      <w:r w:rsidR="00271749" w:rsidRPr="00E21788">
        <w:rPr>
          <w:rFonts w:ascii="Times New Roman" w:hAnsi="Times New Roman" w:cs="Times New Roman"/>
          <w:sz w:val="24"/>
          <w:szCs w:val="24"/>
        </w:rPr>
        <w:t>shun ethnocentrism. Based on this ideology, Individual Natives could not be Indian, which means they were required to speak what the law defined as formal or official languages, including English and French (</w:t>
      </w:r>
      <w:r w:rsidR="00513D2C" w:rsidRPr="00E21788">
        <w:rPr>
          <w:rFonts w:ascii="Times New Roman" w:hAnsi="Times New Roman" w:cs="Times New Roman"/>
          <w:sz w:val="24"/>
          <w:szCs w:val="24"/>
        </w:rPr>
        <w:t>Coates, 2008</w:t>
      </w:r>
      <w:r w:rsidR="00271749" w:rsidRPr="00E21788">
        <w:rPr>
          <w:rFonts w:ascii="Times New Roman" w:hAnsi="Times New Roman" w:cs="Times New Roman"/>
          <w:sz w:val="24"/>
          <w:szCs w:val="24"/>
        </w:rPr>
        <w:t xml:space="preserve">). </w:t>
      </w:r>
      <w:r w:rsidR="00F2085C" w:rsidRPr="00E21788">
        <w:rPr>
          <w:rFonts w:ascii="Times New Roman" w:hAnsi="Times New Roman" w:cs="Times New Roman"/>
          <w:sz w:val="24"/>
          <w:szCs w:val="24"/>
        </w:rPr>
        <w:t>The pressure to conform to the majority’s values was the standard for becoming Canadian, meaning First Nations were seen as second class citizens and inferior beings whose ways of life are backward or obsolete. With the already-established foundation characterized by superiority complex, any attempt by Native peoples to resist would always attract negative consequence</w:t>
      </w:r>
      <w:r w:rsidR="00CF74D1" w:rsidRPr="00E21788">
        <w:rPr>
          <w:rFonts w:ascii="Times New Roman" w:hAnsi="Times New Roman" w:cs="Times New Roman"/>
          <w:sz w:val="24"/>
          <w:szCs w:val="24"/>
        </w:rPr>
        <w:t xml:space="preserve">s, such as being branded secessionist, anarchist, and agents of instability. </w:t>
      </w:r>
      <w:r w:rsidR="008D39B9" w:rsidRPr="00E21788">
        <w:rPr>
          <w:rFonts w:ascii="Times New Roman" w:hAnsi="Times New Roman" w:cs="Times New Roman"/>
          <w:sz w:val="24"/>
          <w:szCs w:val="24"/>
        </w:rPr>
        <w:t>For instance, the Natives’ political representatives, who happen to be molded by the INAC, are incompetent and have failed to deal with Indigenous peoples’ affairs</w:t>
      </w:r>
      <w:r w:rsidR="00271240" w:rsidRPr="00E21788">
        <w:rPr>
          <w:rFonts w:ascii="Times New Roman" w:hAnsi="Times New Roman" w:cs="Times New Roman"/>
          <w:sz w:val="24"/>
          <w:szCs w:val="24"/>
        </w:rPr>
        <w:t xml:space="preserve"> (</w:t>
      </w:r>
      <w:r w:rsidR="00513D2C" w:rsidRPr="00E21788">
        <w:rPr>
          <w:rFonts w:ascii="Times New Roman" w:hAnsi="Times New Roman" w:cs="Times New Roman"/>
          <w:sz w:val="24"/>
          <w:szCs w:val="24"/>
        </w:rPr>
        <w:t>Coates, 2008</w:t>
      </w:r>
      <w:r w:rsidR="00271240" w:rsidRPr="00E21788">
        <w:rPr>
          <w:rFonts w:ascii="Times New Roman" w:hAnsi="Times New Roman" w:cs="Times New Roman"/>
          <w:sz w:val="24"/>
          <w:szCs w:val="24"/>
        </w:rPr>
        <w:t>)</w:t>
      </w:r>
      <w:r w:rsidR="008D39B9" w:rsidRPr="00E21788">
        <w:rPr>
          <w:rFonts w:ascii="Times New Roman" w:hAnsi="Times New Roman" w:cs="Times New Roman"/>
          <w:sz w:val="24"/>
          <w:szCs w:val="24"/>
        </w:rPr>
        <w:t xml:space="preserve">. Moreover, they are divided on whether to abolish the Indian Act or amend it in a way that would result in the establishment of a more democratic and empowering legislation. </w:t>
      </w:r>
    </w:p>
    <w:p w14:paraId="54B6A689" w14:textId="77777777" w:rsidR="00DC6D34" w:rsidRPr="00E21788" w:rsidRDefault="006A28A9"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 xml:space="preserve">The Indian Act in its current state, with all the revisions, can do little to change the one-sided history it has established in the Canadian society since its adoption in 1876. </w:t>
      </w:r>
      <w:r w:rsidR="00BE3254" w:rsidRPr="00E21788">
        <w:rPr>
          <w:rFonts w:ascii="Times New Roman" w:hAnsi="Times New Roman" w:cs="Times New Roman"/>
          <w:sz w:val="24"/>
          <w:szCs w:val="24"/>
        </w:rPr>
        <w:t xml:space="preserve">Most Canadians, including the present-day Aboriginals are either ignorant or believe in distorted versions of their history. For instance, through the 1951 revision of the Indian Act, the Potlatch Law removed previous barriers to Aboriginal practices, but this amendment came at a time when </w:t>
      </w:r>
      <w:r w:rsidR="00BE3254" w:rsidRPr="00E21788">
        <w:rPr>
          <w:rFonts w:ascii="Times New Roman" w:hAnsi="Times New Roman" w:cs="Times New Roman"/>
          <w:sz w:val="24"/>
          <w:szCs w:val="24"/>
        </w:rPr>
        <w:lastRenderedPageBreak/>
        <w:t xml:space="preserve">many Indians had already adopted the private property ownership system. </w:t>
      </w:r>
      <w:r w:rsidR="009550E3" w:rsidRPr="00E21788">
        <w:rPr>
          <w:rFonts w:ascii="Times New Roman" w:hAnsi="Times New Roman" w:cs="Times New Roman"/>
          <w:sz w:val="24"/>
          <w:szCs w:val="24"/>
        </w:rPr>
        <w:t xml:space="preserve">For this reason, Aboriginals today identify with the individualistic culture as opposed to communalism. </w:t>
      </w:r>
    </w:p>
    <w:p w14:paraId="1B38DFBE" w14:textId="4A7BFD73" w:rsidR="006A28A9" w:rsidRPr="00E21788" w:rsidRDefault="002E3E63" w:rsidP="00E21788">
      <w:pPr>
        <w:spacing w:after="0" w:line="480" w:lineRule="auto"/>
        <w:ind w:firstLine="720"/>
        <w:rPr>
          <w:rFonts w:ascii="Times New Roman" w:hAnsi="Times New Roman" w:cs="Times New Roman"/>
          <w:sz w:val="24"/>
          <w:szCs w:val="24"/>
        </w:rPr>
      </w:pPr>
      <w:r w:rsidRPr="00E21788">
        <w:rPr>
          <w:rFonts w:ascii="Times New Roman" w:hAnsi="Times New Roman" w:cs="Times New Roman"/>
          <w:sz w:val="24"/>
          <w:szCs w:val="24"/>
        </w:rPr>
        <w:t xml:space="preserve">Missionaries, Indian agents, as well as Non-native colonists shortchanged Aboriginals by teaching that act of sharing wealth is not only wasteful but also </w:t>
      </w:r>
      <w:r w:rsidR="00682350" w:rsidRPr="00E21788">
        <w:rPr>
          <w:rFonts w:ascii="Times New Roman" w:hAnsi="Times New Roman" w:cs="Times New Roman"/>
          <w:sz w:val="24"/>
          <w:szCs w:val="24"/>
        </w:rPr>
        <w:t>excessive</w:t>
      </w:r>
      <w:r w:rsidRPr="00E21788">
        <w:rPr>
          <w:rFonts w:ascii="Times New Roman" w:hAnsi="Times New Roman" w:cs="Times New Roman"/>
          <w:sz w:val="24"/>
          <w:szCs w:val="24"/>
        </w:rPr>
        <w:t>. Seeing potlatch as a practice that interrupted assimilation tactics, the agents had to shift the Aboriginal peoples’ attention from their redistributive economic system</w:t>
      </w:r>
      <w:r w:rsidR="00682350" w:rsidRPr="00E21788">
        <w:rPr>
          <w:rFonts w:ascii="Times New Roman" w:hAnsi="Times New Roman" w:cs="Times New Roman"/>
          <w:sz w:val="24"/>
          <w:szCs w:val="24"/>
        </w:rPr>
        <w:t xml:space="preserve"> (Indigenous Foundation, 2009)</w:t>
      </w:r>
      <w:r w:rsidRPr="00E21788">
        <w:rPr>
          <w:rFonts w:ascii="Times New Roman" w:hAnsi="Times New Roman" w:cs="Times New Roman"/>
          <w:sz w:val="24"/>
          <w:szCs w:val="24"/>
        </w:rPr>
        <w:t xml:space="preserve">. In this way, the Indian Act has disempowered First Nations culturally and socially because outlawing their traditions equals severe economic and political disruption of a people. </w:t>
      </w:r>
      <w:r w:rsidR="00DC6D34" w:rsidRPr="00E21788">
        <w:rPr>
          <w:rFonts w:ascii="Times New Roman" w:hAnsi="Times New Roman" w:cs="Times New Roman"/>
          <w:sz w:val="24"/>
          <w:szCs w:val="24"/>
        </w:rPr>
        <w:t xml:space="preserve">Concisely, the legislation in its current status furthers First Nations’ inability to self-govern because they possess divided values and lack the resources necessary for initiating and implementing political change. </w:t>
      </w:r>
    </w:p>
    <w:p w14:paraId="1CE55A6F" w14:textId="77777777" w:rsidR="00A7630C" w:rsidRDefault="00A7630C" w:rsidP="00E21788">
      <w:pPr>
        <w:spacing w:after="0" w:line="480" w:lineRule="auto"/>
        <w:jc w:val="center"/>
        <w:rPr>
          <w:rFonts w:ascii="Times New Roman" w:hAnsi="Times New Roman" w:cs="Times New Roman"/>
          <w:sz w:val="24"/>
          <w:szCs w:val="24"/>
        </w:rPr>
      </w:pPr>
    </w:p>
    <w:p w14:paraId="25CB1A9C" w14:textId="77777777" w:rsidR="00A7630C" w:rsidRDefault="00A7630C" w:rsidP="00E21788">
      <w:pPr>
        <w:spacing w:after="0" w:line="480" w:lineRule="auto"/>
        <w:jc w:val="center"/>
        <w:rPr>
          <w:rFonts w:ascii="Times New Roman" w:hAnsi="Times New Roman" w:cs="Times New Roman"/>
          <w:sz w:val="24"/>
          <w:szCs w:val="24"/>
        </w:rPr>
      </w:pPr>
    </w:p>
    <w:p w14:paraId="7BC894AE" w14:textId="77777777" w:rsidR="00A7630C" w:rsidRDefault="00A7630C" w:rsidP="00E21788">
      <w:pPr>
        <w:spacing w:after="0" w:line="480" w:lineRule="auto"/>
        <w:jc w:val="center"/>
        <w:rPr>
          <w:rFonts w:ascii="Times New Roman" w:hAnsi="Times New Roman" w:cs="Times New Roman"/>
          <w:sz w:val="24"/>
          <w:szCs w:val="24"/>
        </w:rPr>
      </w:pPr>
    </w:p>
    <w:p w14:paraId="58FCD863" w14:textId="77777777" w:rsidR="00A7630C" w:rsidRDefault="00A7630C" w:rsidP="00E21788">
      <w:pPr>
        <w:spacing w:after="0" w:line="480" w:lineRule="auto"/>
        <w:jc w:val="center"/>
        <w:rPr>
          <w:rFonts w:ascii="Times New Roman" w:hAnsi="Times New Roman" w:cs="Times New Roman"/>
          <w:sz w:val="24"/>
          <w:szCs w:val="24"/>
        </w:rPr>
      </w:pPr>
    </w:p>
    <w:p w14:paraId="77062D7F" w14:textId="77777777" w:rsidR="00A7630C" w:rsidRDefault="00A7630C" w:rsidP="00E21788">
      <w:pPr>
        <w:spacing w:after="0" w:line="480" w:lineRule="auto"/>
        <w:jc w:val="center"/>
        <w:rPr>
          <w:rFonts w:ascii="Times New Roman" w:hAnsi="Times New Roman" w:cs="Times New Roman"/>
          <w:sz w:val="24"/>
          <w:szCs w:val="24"/>
        </w:rPr>
      </w:pPr>
    </w:p>
    <w:p w14:paraId="430C51AE" w14:textId="77777777" w:rsidR="00A7630C" w:rsidRDefault="00A7630C" w:rsidP="00E21788">
      <w:pPr>
        <w:spacing w:after="0" w:line="480" w:lineRule="auto"/>
        <w:jc w:val="center"/>
        <w:rPr>
          <w:rFonts w:ascii="Times New Roman" w:hAnsi="Times New Roman" w:cs="Times New Roman"/>
          <w:sz w:val="24"/>
          <w:szCs w:val="24"/>
        </w:rPr>
      </w:pPr>
    </w:p>
    <w:p w14:paraId="4AA65375" w14:textId="77777777" w:rsidR="00A7630C" w:rsidRDefault="00A7630C" w:rsidP="00E21788">
      <w:pPr>
        <w:spacing w:after="0" w:line="480" w:lineRule="auto"/>
        <w:jc w:val="center"/>
        <w:rPr>
          <w:rFonts w:ascii="Times New Roman" w:hAnsi="Times New Roman" w:cs="Times New Roman"/>
          <w:sz w:val="24"/>
          <w:szCs w:val="24"/>
        </w:rPr>
      </w:pPr>
    </w:p>
    <w:p w14:paraId="69DC81C6" w14:textId="77777777" w:rsidR="00A7630C" w:rsidRDefault="00A7630C" w:rsidP="00E21788">
      <w:pPr>
        <w:spacing w:after="0" w:line="480" w:lineRule="auto"/>
        <w:jc w:val="center"/>
        <w:rPr>
          <w:rFonts w:ascii="Times New Roman" w:hAnsi="Times New Roman" w:cs="Times New Roman"/>
          <w:sz w:val="24"/>
          <w:szCs w:val="24"/>
        </w:rPr>
      </w:pPr>
    </w:p>
    <w:p w14:paraId="4B6B73B4" w14:textId="77777777" w:rsidR="00A7630C" w:rsidRDefault="00A7630C" w:rsidP="00E21788">
      <w:pPr>
        <w:spacing w:after="0" w:line="480" w:lineRule="auto"/>
        <w:jc w:val="center"/>
        <w:rPr>
          <w:rFonts w:ascii="Times New Roman" w:hAnsi="Times New Roman" w:cs="Times New Roman"/>
          <w:sz w:val="24"/>
          <w:szCs w:val="24"/>
        </w:rPr>
      </w:pPr>
    </w:p>
    <w:p w14:paraId="74429402" w14:textId="77777777" w:rsidR="00A7630C" w:rsidRDefault="00A7630C" w:rsidP="00E21788">
      <w:pPr>
        <w:spacing w:after="0" w:line="480" w:lineRule="auto"/>
        <w:jc w:val="center"/>
        <w:rPr>
          <w:rFonts w:ascii="Times New Roman" w:hAnsi="Times New Roman" w:cs="Times New Roman"/>
          <w:sz w:val="24"/>
          <w:szCs w:val="24"/>
        </w:rPr>
      </w:pPr>
    </w:p>
    <w:p w14:paraId="393505D7" w14:textId="77777777" w:rsidR="00A7630C" w:rsidRDefault="00A7630C" w:rsidP="00E21788">
      <w:pPr>
        <w:spacing w:after="0" w:line="480" w:lineRule="auto"/>
        <w:jc w:val="center"/>
        <w:rPr>
          <w:rFonts w:ascii="Times New Roman" w:hAnsi="Times New Roman" w:cs="Times New Roman"/>
          <w:sz w:val="24"/>
          <w:szCs w:val="24"/>
        </w:rPr>
      </w:pPr>
    </w:p>
    <w:p w14:paraId="422DDF59" w14:textId="77777777" w:rsidR="00A7630C" w:rsidRDefault="00A7630C" w:rsidP="00E21788">
      <w:pPr>
        <w:spacing w:after="0" w:line="480" w:lineRule="auto"/>
        <w:jc w:val="center"/>
        <w:rPr>
          <w:rFonts w:ascii="Times New Roman" w:hAnsi="Times New Roman" w:cs="Times New Roman"/>
          <w:sz w:val="24"/>
          <w:szCs w:val="24"/>
        </w:rPr>
      </w:pPr>
    </w:p>
    <w:p w14:paraId="74DE35CA" w14:textId="77777777" w:rsidR="00A7630C" w:rsidRDefault="00A7630C" w:rsidP="00E21788">
      <w:pPr>
        <w:spacing w:after="0" w:line="480" w:lineRule="auto"/>
        <w:jc w:val="center"/>
        <w:rPr>
          <w:rFonts w:ascii="Times New Roman" w:hAnsi="Times New Roman" w:cs="Times New Roman"/>
          <w:sz w:val="24"/>
          <w:szCs w:val="24"/>
        </w:rPr>
      </w:pPr>
    </w:p>
    <w:p w14:paraId="500BB4F8" w14:textId="2780FC90" w:rsidR="0074292F" w:rsidRPr="00E21788" w:rsidRDefault="0074292F" w:rsidP="00E21788">
      <w:pPr>
        <w:spacing w:after="0" w:line="480" w:lineRule="auto"/>
        <w:jc w:val="center"/>
        <w:rPr>
          <w:rFonts w:ascii="Times New Roman" w:hAnsi="Times New Roman" w:cs="Times New Roman"/>
          <w:sz w:val="24"/>
          <w:szCs w:val="24"/>
        </w:rPr>
      </w:pPr>
      <w:r w:rsidRPr="00E21788">
        <w:rPr>
          <w:rFonts w:ascii="Times New Roman" w:hAnsi="Times New Roman" w:cs="Times New Roman"/>
          <w:sz w:val="24"/>
          <w:szCs w:val="24"/>
        </w:rPr>
        <w:lastRenderedPageBreak/>
        <w:t>References</w:t>
      </w:r>
    </w:p>
    <w:p w14:paraId="0E3718AB" w14:textId="3AD08AE2" w:rsidR="00BB22BB" w:rsidRPr="00E21788" w:rsidRDefault="00BB22BB" w:rsidP="00E21788">
      <w:pPr>
        <w:spacing w:after="0" w:line="480" w:lineRule="auto"/>
        <w:ind w:left="720" w:hanging="720"/>
        <w:rPr>
          <w:rFonts w:ascii="Times New Roman" w:hAnsi="Times New Roman" w:cs="Times New Roman"/>
          <w:sz w:val="24"/>
          <w:szCs w:val="24"/>
        </w:rPr>
      </w:pPr>
      <w:r w:rsidRPr="00E21788">
        <w:rPr>
          <w:rFonts w:ascii="Times New Roman" w:hAnsi="Times New Roman" w:cs="Times New Roman"/>
          <w:sz w:val="24"/>
          <w:szCs w:val="24"/>
        </w:rPr>
        <w:t xml:space="preserve">Coates, K. (2008). </w:t>
      </w:r>
      <w:r w:rsidRPr="00E21788">
        <w:rPr>
          <w:rFonts w:ascii="Times New Roman" w:hAnsi="Times New Roman" w:cs="Times New Roman"/>
          <w:i/>
          <w:sz w:val="24"/>
          <w:szCs w:val="24"/>
        </w:rPr>
        <w:t>The Indian Act and the future of Aboriginal governance in Canada. Research Paper for the National Centre for First Nations Governance</w:t>
      </w:r>
      <w:r w:rsidRPr="00E21788">
        <w:rPr>
          <w:rFonts w:ascii="Times New Roman" w:hAnsi="Times New Roman" w:cs="Times New Roman"/>
          <w:sz w:val="24"/>
          <w:szCs w:val="24"/>
        </w:rPr>
        <w:t xml:space="preserve">. </w:t>
      </w:r>
      <w:r w:rsidR="006C54ED" w:rsidRPr="00E21788">
        <w:rPr>
          <w:rFonts w:ascii="Times New Roman" w:hAnsi="Times New Roman" w:cs="Times New Roman"/>
          <w:sz w:val="24"/>
          <w:szCs w:val="24"/>
        </w:rPr>
        <w:t>http://www.fngovernance.org/ncfng_research/coates.pdf</w:t>
      </w:r>
    </w:p>
    <w:p w14:paraId="3E688DF9" w14:textId="533B2C3D" w:rsidR="0032062D" w:rsidRPr="00E21788" w:rsidRDefault="0032062D" w:rsidP="00E21788">
      <w:pPr>
        <w:spacing w:after="0" w:line="480" w:lineRule="auto"/>
        <w:ind w:left="720" w:hanging="720"/>
        <w:rPr>
          <w:rFonts w:ascii="Times New Roman" w:hAnsi="Times New Roman" w:cs="Times New Roman"/>
          <w:sz w:val="24"/>
          <w:szCs w:val="24"/>
        </w:rPr>
      </w:pPr>
      <w:r w:rsidRPr="00E21788">
        <w:rPr>
          <w:rFonts w:ascii="Times New Roman" w:hAnsi="Times New Roman" w:cs="Times New Roman"/>
          <w:sz w:val="24"/>
          <w:szCs w:val="24"/>
        </w:rPr>
        <w:t>Indigenous Foundations. (</w:t>
      </w:r>
      <w:r w:rsidR="006A5C65" w:rsidRPr="00E21788">
        <w:rPr>
          <w:rFonts w:ascii="Times New Roman" w:hAnsi="Times New Roman" w:cs="Times New Roman"/>
          <w:sz w:val="24"/>
          <w:szCs w:val="24"/>
        </w:rPr>
        <w:t>2009</w:t>
      </w:r>
      <w:r w:rsidRPr="00E21788">
        <w:rPr>
          <w:rFonts w:ascii="Times New Roman" w:hAnsi="Times New Roman" w:cs="Times New Roman"/>
          <w:sz w:val="24"/>
          <w:szCs w:val="24"/>
        </w:rPr>
        <w:t xml:space="preserve">). </w:t>
      </w:r>
      <w:r w:rsidRPr="00E21788">
        <w:rPr>
          <w:rFonts w:ascii="Times New Roman" w:hAnsi="Times New Roman" w:cs="Times New Roman"/>
          <w:i/>
          <w:sz w:val="24"/>
          <w:szCs w:val="24"/>
        </w:rPr>
        <w:t>The Indian Act</w:t>
      </w:r>
      <w:r w:rsidRPr="00E21788">
        <w:rPr>
          <w:rFonts w:ascii="Times New Roman" w:hAnsi="Times New Roman" w:cs="Times New Roman"/>
          <w:sz w:val="24"/>
          <w:szCs w:val="24"/>
        </w:rPr>
        <w:t>. https://indigenousfoundations.arts.ubc.ca/the_indian_act/</w:t>
      </w:r>
    </w:p>
    <w:p w14:paraId="73693E1E" w14:textId="7D760DD8" w:rsidR="0074292F" w:rsidRPr="00E21788" w:rsidRDefault="00B05984" w:rsidP="00E21788">
      <w:pPr>
        <w:spacing w:after="0" w:line="480" w:lineRule="auto"/>
        <w:ind w:left="720" w:hanging="720"/>
        <w:rPr>
          <w:rFonts w:ascii="Times New Roman" w:hAnsi="Times New Roman" w:cs="Times New Roman"/>
          <w:sz w:val="24"/>
          <w:szCs w:val="24"/>
        </w:rPr>
      </w:pPr>
      <w:r w:rsidRPr="00E21788">
        <w:rPr>
          <w:rFonts w:ascii="Times New Roman" w:hAnsi="Times New Roman" w:cs="Times New Roman"/>
          <w:sz w:val="24"/>
          <w:szCs w:val="24"/>
        </w:rPr>
        <w:t xml:space="preserve">Ryan, A. (1999). </w:t>
      </w:r>
      <w:r w:rsidRPr="00E21788">
        <w:rPr>
          <w:rFonts w:ascii="Times New Roman" w:hAnsi="Times New Roman" w:cs="Times New Roman"/>
          <w:i/>
          <w:sz w:val="24"/>
          <w:szCs w:val="24"/>
        </w:rPr>
        <w:t>The trickster shift: Humour and irony in contemporary Native art</w:t>
      </w:r>
      <w:r w:rsidRPr="00E21788">
        <w:rPr>
          <w:rFonts w:ascii="Times New Roman" w:hAnsi="Times New Roman" w:cs="Times New Roman"/>
          <w:sz w:val="24"/>
          <w:szCs w:val="24"/>
        </w:rPr>
        <w:t xml:space="preserve">. UBC Press. </w:t>
      </w:r>
    </w:p>
    <w:p w14:paraId="1416813C" w14:textId="77777777" w:rsidR="0032062D" w:rsidRPr="00E21788" w:rsidRDefault="0032062D" w:rsidP="00E21788">
      <w:pPr>
        <w:spacing w:after="0" w:line="480" w:lineRule="auto"/>
        <w:ind w:left="720" w:hanging="720"/>
        <w:rPr>
          <w:rFonts w:ascii="Times New Roman" w:hAnsi="Times New Roman" w:cs="Times New Roman"/>
          <w:sz w:val="24"/>
          <w:szCs w:val="24"/>
        </w:rPr>
      </w:pPr>
      <w:r w:rsidRPr="00E21788">
        <w:rPr>
          <w:rFonts w:ascii="Times New Roman" w:hAnsi="Times New Roman" w:cs="Times New Roman"/>
          <w:sz w:val="24"/>
          <w:szCs w:val="24"/>
        </w:rPr>
        <w:t xml:space="preserve">Uribe, J. (2006). A study of the relationship between Canadian Aboriginal peoples and the Canadian state. </w:t>
      </w:r>
      <w:r w:rsidRPr="00E21788">
        <w:rPr>
          <w:rFonts w:ascii="Times New Roman" w:hAnsi="Times New Roman" w:cs="Times New Roman"/>
          <w:i/>
          <w:sz w:val="24"/>
          <w:szCs w:val="24"/>
        </w:rPr>
        <w:t>FOCAL</w:t>
      </w:r>
      <w:r w:rsidRPr="00E21788">
        <w:rPr>
          <w:rFonts w:ascii="Times New Roman" w:hAnsi="Times New Roman" w:cs="Times New Roman"/>
          <w:sz w:val="24"/>
          <w:szCs w:val="24"/>
        </w:rPr>
        <w:t xml:space="preserve">, 1-19. </w:t>
      </w:r>
    </w:p>
    <w:p w14:paraId="7FAC67C9" w14:textId="579AE065" w:rsidR="00C50FB2" w:rsidRPr="00E21788" w:rsidRDefault="00C50FB2" w:rsidP="00E21788">
      <w:pPr>
        <w:spacing w:after="0" w:line="480" w:lineRule="auto"/>
        <w:rPr>
          <w:rFonts w:ascii="Times New Roman" w:hAnsi="Times New Roman" w:cs="Times New Roman"/>
          <w:sz w:val="24"/>
          <w:szCs w:val="24"/>
        </w:rPr>
      </w:pPr>
    </w:p>
    <w:p w14:paraId="6B9F74F4" w14:textId="5F56B4EB" w:rsidR="0032062D" w:rsidRPr="00E21788" w:rsidRDefault="00C50FB2" w:rsidP="00E21788">
      <w:pPr>
        <w:tabs>
          <w:tab w:val="left" w:pos="5390"/>
        </w:tabs>
        <w:spacing w:after="0" w:line="480" w:lineRule="auto"/>
        <w:rPr>
          <w:rFonts w:ascii="Times New Roman" w:hAnsi="Times New Roman" w:cs="Times New Roman"/>
          <w:sz w:val="24"/>
          <w:szCs w:val="24"/>
        </w:rPr>
      </w:pPr>
      <w:r w:rsidRPr="00E21788">
        <w:rPr>
          <w:rFonts w:ascii="Times New Roman" w:hAnsi="Times New Roman" w:cs="Times New Roman"/>
          <w:sz w:val="24"/>
          <w:szCs w:val="24"/>
        </w:rPr>
        <w:tab/>
      </w:r>
    </w:p>
    <w:sectPr w:rsidR="0032062D" w:rsidRPr="00E2178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D6436" w14:textId="77777777" w:rsidR="008E015F" w:rsidRDefault="008E015F" w:rsidP="00432311">
      <w:pPr>
        <w:spacing w:after="0" w:line="240" w:lineRule="auto"/>
      </w:pPr>
      <w:r>
        <w:separator/>
      </w:r>
    </w:p>
  </w:endnote>
  <w:endnote w:type="continuationSeparator" w:id="0">
    <w:p w14:paraId="75BC892D" w14:textId="77777777" w:rsidR="008E015F" w:rsidRDefault="008E015F" w:rsidP="00432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57A51" w14:textId="77777777" w:rsidR="00186922" w:rsidRDefault="001869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306FF2" w14:textId="77777777" w:rsidR="00186922" w:rsidRDefault="001869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C44108" w14:textId="77777777" w:rsidR="00186922" w:rsidRDefault="00186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BC44B" w14:textId="77777777" w:rsidR="008E015F" w:rsidRDefault="008E015F" w:rsidP="00432311">
      <w:pPr>
        <w:spacing w:after="0" w:line="240" w:lineRule="auto"/>
      </w:pPr>
      <w:r>
        <w:separator/>
      </w:r>
    </w:p>
  </w:footnote>
  <w:footnote w:type="continuationSeparator" w:id="0">
    <w:p w14:paraId="67AB8315" w14:textId="77777777" w:rsidR="008E015F" w:rsidRDefault="008E015F" w:rsidP="00432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A4266" w14:textId="77777777" w:rsidR="00186922" w:rsidRDefault="001869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06186" w14:textId="32788239" w:rsidR="00432311" w:rsidRPr="00432311" w:rsidRDefault="00432311">
    <w:pPr>
      <w:pStyle w:val="Header"/>
      <w:rPr>
        <w:rFonts w:ascii="Times New Roman" w:hAnsi="Times New Roman" w:cs="Times New Roman"/>
        <w:sz w:val="24"/>
        <w:szCs w:val="24"/>
      </w:rPr>
    </w:pPr>
    <w:r w:rsidRPr="00432311">
      <w:rPr>
        <w:rFonts w:ascii="Times New Roman" w:hAnsi="Times New Roman" w:cs="Times New Roman"/>
        <w:sz w:val="24"/>
        <w:szCs w:val="24"/>
      </w:rPr>
      <w:t xml:space="preserve">THE INDIAN ACT </w:t>
    </w:r>
    <w:sdt>
      <w:sdtPr>
        <w:rPr>
          <w:rFonts w:ascii="Times New Roman" w:hAnsi="Times New Roman" w:cs="Times New Roman"/>
          <w:sz w:val="24"/>
          <w:szCs w:val="24"/>
        </w:rPr>
        <w:id w:val="19192877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32311">
          <w:rPr>
            <w:rFonts w:ascii="Times New Roman" w:hAnsi="Times New Roman" w:cs="Times New Roman"/>
            <w:sz w:val="24"/>
            <w:szCs w:val="24"/>
          </w:rPr>
          <w:fldChar w:fldCharType="begin"/>
        </w:r>
        <w:r w:rsidRPr="00432311">
          <w:rPr>
            <w:rFonts w:ascii="Times New Roman" w:hAnsi="Times New Roman" w:cs="Times New Roman"/>
            <w:sz w:val="24"/>
            <w:szCs w:val="24"/>
          </w:rPr>
          <w:instrText xml:space="preserve"> PAGE   \* MERGEFORMAT </w:instrText>
        </w:r>
        <w:r w:rsidRPr="00432311">
          <w:rPr>
            <w:rFonts w:ascii="Times New Roman" w:hAnsi="Times New Roman" w:cs="Times New Roman"/>
            <w:sz w:val="24"/>
            <w:szCs w:val="24"/>
          </w:rPr>
          <w:fldChar w:fldCharType="separate"/>
        </w:r>
        <w:r w:rsidR="00085F38">
          <w:rPr>
            <w:rFonts w:ascii="Times New Roman" w:hAnsi="Times New Roman" w:cs="Times New Roman"/>
            <w:noProof/>
            <w:sz w:val="24"/>
            <w:szCs w:val="24"/>
          </w:rPr>
          <w:t>6</w:t>
        </w:r>
        <w:r w:rsidRPr="00432311">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71072" w14:textId="77777777" w:rsidR="00186922" w:rsidRDefault="00186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30DE9"/>
    <w:multiLevelType w:val="multilevel"/>
    <w:tmpl w:val="B64872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CB3FFE"/>
    <w:multiLevelType w:val="hybridMultilevel"/>
    <w:tmpl w:val="6BD426CC"/>
    <w:lvl w:ilvl="0" w:tplc="C9680DD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05248C"/>
    <w:multiLevelType w:val="multilevel"/>
    <w:tmpl w:val="7C22A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D95"/>
    <w:rsid w:val="0005229E"/>
    <w:rsid w:val="00056E30"/>
    <w:rsid w:val="00085F38"/>
    <w:rsid w:val="00097235"/>
    <w:rsid w:val="000C3B62"/>
    <w:rsid w:val="000E11AC"/>
    <w:rsid w:val="001708E9"/>
    <w:rsid w:val="00186922"/>
    <w:rsid w:val="001956DF"/>
    <w:rsid w:val="001A081E"/>
    <w:rsid w:val="001B4243"/>
    <w:rsid w:val="001D00F0"/>
    <w:rsid w:val="001D3BDF"/>
    <w:rsid w:val="002262C0"/>
    <w:rsid w:val="00271240"/>
    <w:rsid w:val="00271749"/>
    <w:rsid w:val="002A21A7"/>
    <w:rsid w:val="002C2931"/>
    <w:rsid w:val="002E3E63"/>
    <w:rsid w:val="0032062D"/>
    <w:rsid w:val="00344D55"/>
    <w:rsid w:val="0037103D"/>
    <w:rsid w:val="00421DF2"/>
    <w:rsid w:val="00432311"/>
    <w:rsid w:val="004907A9"/>
    <w:rsid w:val="004D7E8F"/>
    <w:rsid w:val="00513D2C"/>
    <w:rsid w:val="00547377"/>
    <w:rsid w:val="005515BF"/>
    <w:rsid w:val="005A4FFF"/>
    <w:rsid w:val="005F66C6"/>
    <w:rsid w:val="00682350"/>
    <w:rsid w:val="006A28A9"/>
    <w:rsid w:val="006A5C65"/>
    <w:rsid w:val="006A75CC"/>
    <w:rsid w:val="006C54ED"/>
    <w:rsid w:val="0074292F"/>
    <w:rsid w:val="007666C5"/>
    <w:rsid w:val="00790FBA"/>
    <w:rsid w:val="008028D2"/>
    <w:rsid w:val="00846FEF"/>
    <w:rsid w:val="0086463B"/>
    <w:rsid w:val="008730BD"/>
    <w:rsid w:val="00890135"/>
    <w:rsid w:val="008C2873"/>
    <w:rsid w:val="008D39B9"/>
    <w:rsid w:val="008E015F"/>
    <w:rsid w:val="009458AF"/>
    <w:rsid w:val="009550E3"/>
    <w:rsid w:val="009655F9"/>
    <w:rsid w:val="00994E6B"/>
    <w:rsid w:val="009F508F"/>
    <w:rsid w:val="00A37FD1"/>
    <w:rsid w:val="00A56869"/>
    <w:rsid w:val="00A67E9C"/>
    <w:rsid w:val="00A7630C"/>
    <w:rsid w:val="00AC11A2"/>
    <w:rsid w:val="00AF7F4E"/>
    <w:rsid w:val="00B05984"/>
    <w:rsid w:val="00B44747"/>
    <w:rsid w:val="00B467AC"/>
    <w:rsid w:val="00B74C43"/>
    <w:rsid w:val="00BB22BB"/>
    <w:rsid w:val="00BE3254"/>
    <w:rsid w:val="00C50FB2"/>
    <w:rsid w:val="00C65F3C"/>
    <w:rsid w:val="00CA0DF8"/>
    <w:rsid w:val="00CB0D95"/>
    <w:rsid w:val="00CF74D1"/>
    <w:rsid w:val="00D078A3"/>
    <w:rsid w:val="00D1005D"/>
    <w:rsid w:val="00D7692A"/>
    <w:rsid w:val="00D958F3"/>
    <w:rsid w:val="00DB39F9"/>
    <w:rsid w:val="00DB5E42"/>
    <w:rsid w:val="00DC2BA2"/>
    <w:rsid w:val="00DC6D34"/>
    <w:rsid w:val="00E20F88"/>
    <w:rsid w:val="00E21788"/>
    <w:rsid w:val="00E24165"/>
    <w:rsid w:val="00E31503"/>
    <w:rsid w:val="00E7588B"/>
    <w:rsid w:val="00E96B8C"/>
    <w:rsid w:val="00EA009A"/>
    <w:rsid w:val="00F2085C"/>
    <w:rsid w:val="00F86F3C"/>
    <w:rsid w:val="00FB7FE3"/>
    <w:rsid w:val="00FD4E48"/>
    <w:rsid w:val="00FF09EC"/>
    <w:rsid w:val="00FF5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076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B0D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B0D95"/>
    <w:rPr>
      <w:b/>
      <w:bCs/>
    </w:rPr>
  </w:style>
  <w:style w:type="character" w:styleId="Hyperlink">
    <w:name w:val="Hyperlink"/>
    <w:basedOn w:val="DefaultParagraphFont"/>
    <w:uiPriority w:val="99"/>
    <w:semiHidden/>
    <w:unhideWhenUsed/>
    <w:rsid w:val="00CB0D95"/>
    <w:rPr>
      <w:color w:val="0000FF"/>
      <w:u w:val="single"/>
    </w:rPr>
  </w:style>
  <w:style w:type="character" w:styleId="Emphasis">
    <w:name w:val="Emphasis"/>
    <w:basedOn w:val="DefaultParagraphFont"/>
    <w:uiPriority w:val="20"/>
    <w:qFormat/>
    <w:rsid w:val="00CB0D95"/>
    <w:rPr>
      <w:i/>
      <w:iCs/>
    </w:rPr>
  </w:style>
  <w:style w:type="paragraph" w:styleId="NoSpacing">
    <w:name w:val="No Spacing"/>
    <w:uiPriority w:val="1"/>
    <w:qFormat/>
    <w:rsid w:val="008028D2"/>
    <w:pPr>
      <w:spacing w:after="0" w:line="240" w:lineRule="auto"/>
    </w:pPr>
  </w:style>
  <w:style w:type="paragraph" w:styleId="Header">
    <w:name w:val="header"/>
    <w:basedOn w:val="Normal"/>
    <w:link w:val="HeaderChar"/>
    <w:uiPriority w:val="99"/>
    <w:unhideWhenUsed/>
    <w:rsid w:val="00432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311"/>
  </w:style>
  <w:style w:type="paragraph" w:styleId="Footer">
    <w:name w:val="footer"/>
    <w:basedOn w:val="Normal"/>
    <w:link w:val="FooterChar"/>
    <w:uiPriority w:val="99"/>
    <w:unhideWhenUsed/>
    <w:rsid w:val="00432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311"/>
  </w:style>
  <w:style w:type="paragraph" w:styleId="ListParagraph">
    <w:name w:val="List Paragraph"/>
    <w:basedOn w:val="Normal"/>
    <w:uiPriority w:val="34"/>
    <w:qFormat/>
    <w:rsid w:val="00EA0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0657311">
      <w:bodyDiv w:val="1"/>
      <w:marLeft w:val="0"/>
      <w:marRight w:val="0"/>
      <w:marTop w:val="0"/>
      <w:marBottom w:val="0"/>
      <w:divBdr>
        <w:top w:val="none" w:sz="0" w:space="0" w:color="auto"/>
        <w:left w:val="none" w:sz="0" w:space="0" w:color="auto"/>
        <w:bottom w:val="none" w:sz="0" w:space="0" w:color="auto"/>
        <w:right w:val="none" w:sz="0" w:space="0" w:color="auto"/>
      </w:divBdr>
    </w:div>
    <w:div w:id="1257909139">
      <w:bodyDiv w:val="1"/>
      <w:marLeft w:val="0"/>
      <w:marRight w:val="0"/>
      <w:marTop w:val="0"/>
      <w:marBottom w:val="0"/>
      <w:divBdr>
        <w:top w:val="none" w:sz="0" w:space="0" w:color="auto"/>
        <w:left w:val="none" w:sz="0" w:space="0" w:color="auto"/>
        <w:bottom w:val="none" w:sz="0" w:space="0" w:color="auto"/>
        <w:right w:val="none" w:sz="0" w:space="0" w:color="auto"/>
      </w:divBdr>
    </w:div>
    <w:div w:id="1658991581">
      <w:bodyDiv w:val="1"/>
      <w:marLeft w:val="0"/>
      <w:marRight w:val="0"/>
      <w:marTop w:val="0"/>
      <w:marBottom w:val="0"/>
      <w:divBdr>
        <w:top w:val="none" w:sz="0" w:space="0" w:color="auto"/>
        <w:left w:val="none" w:sz="0" w:space="0" w:color="auto"/>
        <w:bottom w:val="none" w:sz="0" w:space="0" w:color="auto"/>
        <w:right w:val="none" w:sz="0" w:space="0" w:color="auto"/>
      </w:divBdr>
    </w:div>
    <w:div w:id="1800687254">
      <w:bodyDiv w:val="1"/>
      <w:marLeft w:val="0"/>
      <w:marRight w:val="0"/>
      <w:marTop w:val="0"/>
      <w:marBottom w:val="0"/>
      <w:divBdr>
        <w:top w:val="none" w:sz="0" w:space="0" w:color="auto"/>
        <w:left w:val="none" w:sz="0" w:space="0" w:color="auto"/>
        <w:bottom w:val="none" w:sz="0" w:space="0" w:color="auto"/>
        <w:right w:val="none" w:sz="0" w:space="0" w:color="auto"/>
      </w:divBdr>
    </w:div>
    <w:div w:id="1825199557">
      <w:bodyDiv w:val="1"/>
      <w:marLeft w:val="0"/>
      <w:marRight w:val="0"/>
      <w:marTop w:val="0"/>
      <w:marBottom w:val="0"/>
      <w:divBdr>
        <w:top w:val="none" w:sz="0" w:space="0" w:color="auto"/>
        <w:left w:val="none" w:sz="0" w:space="0" w:color="auto"/>
        <w:bottom w:val="none" w:sz="0" w:space="0" w:color="auto"/>
        <w:right w:val="none" w:sz="0" w:space="0" w:color="auto"/>
      </w:divBdr>
    </w:div>
    <w:div w:id="20603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1028</Words>
  <Characters>5865</Characters>
  <Application>Microsoft Office Word</Application>
  <DocSecurity>0</DocSecurity>
  <Lines>48</Lines>
  <Paragraphs>13</Paragraphs>
  <ScaleCrop>false</ScaleCrop>
  <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2020-06-20T10:28:00Z</dcterms:created>
  <dcterms:modified xsi:type="dcterms:W3CDTF">2020-06-20T10:28:00Z</dcterms:modified>
</cp:coreProperties>
</file>